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FA158" w14:textId="0D5FC064" w:rsidR="00E85BC6" w:rsidRDefault="00E85BC6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lang w:val="en-ID"/>
        </w:rPr>
      </w:pPr>
    </w:p>
    <w:p w14:paraId="2D6462C5" w14:textId="77777777" w:rsidR="005742D0" w:rsidRDefault="005742D0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lang w:val="en-ID"/>
        </w:rPr>
      </w:pPr>
    </w:p>
    <w:p w14:paraId="6E190CD8" w14:textId="27B02C49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angka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 simbol dari bilangan.</w:t>
      </w:r>
    </w:p>
    <w:p w14:paraId="19A64F9C" w14:textId="2861520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bangun datar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bangun yang mempunyai dua dimensi, yaitu panjang dan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lebar, tetapi tidak mempunyai tinggi dan tebal.</w:t>
      </w:r>
    </w:p>
    <w:p w14:paraId="1C48E426" w14:textId="38950534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bilangan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cara menyatakan banyak benda.</w:t>
      </w:r>
    </w:p>
    <w:p w14:paraId="33653C6E" w14:textId="6572F56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Bilangan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b/>
          <w:bCs/>
          <w:color w:val="000000" w:themeColor="text1"/>
          <w:lang w:val="en-ID"/>
        </w:rPr>
        <w:t>cacah</w:t>
      </w:r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bilangan yang dimulai dari 0,1,2,3,…</w:t>
      </w:r>
    </w:p>
    <w:p w14:paraId="27DE0DD1" w14:textId="22735C3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diagram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suatu representasi simbolis informasi dalam bentuk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geometri 2 dimensi sesuai teknik visualisasi.</w:t>
      </w:r>
    </w:p>
    <w:p w14:paraId="5FD9D6BB" w14:textId="0AA4FF4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diagram batang</w:t>
      </w:r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grafik yang tersusun dari kolom berbentuk batang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(persegi atau persegi panjang) yang menunjukkan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berbagai informasi.</w:t>
      </w:r>
    </w:p>
    <w:p w14:paraId="4A7D7715" w14:textId="018D6E73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garis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himpunan titik-titik yang anggotanya terdiri lebih darisatu buah titik.</w:t>
      </w:r>
    </w:p>
    <w:p w14:paraId="36B598CD" w14:textId="0F73EFA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kalimat matematika</w:t>
      </w:r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kalimat yang mengandung pernyataan matematis dan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menggunakan lambang matematika.</w:t>
      </w:r>
    </w:p>
    <w:p w14:paraId="5D31CA15" w14:textId="60954BC6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nilai tempat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nilai yang dimiliki oleh angka-angka penyusun bilangan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berdasarkan letak atau tempat angkanya.</w:t>
      </w:r>
    </w:p>
    <w:p w14:paraId="74470729" w14:textId="33B3A5F0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penggaris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alat ukur dan alat bantu untuk menggambar garis lurus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atau mengukur panjang atau tinggi benda.</w:t>
      </w:r>
    </w:p>
    <w:p w14:paraId="3A0E67E3" w14:textId="27A1D52F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pengukuran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penentuan besaran, dimensi, atau kapasitas, biasanya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terhadap suatu standar atau satuan ukur.</w:t>
      </w:r>
    </w:p>
    <w:p w14:paraId="7E3100BD" w14:textId="2F818C0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pengurangan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operasi yang dipergunakan untuk memperoleh selisih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dari dua bilangan.</w:t>
      </w:r>
    </w:p>
    <w:p w14:paraId="5EEF41EC" w14:textId="6F337B02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penjumlahan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operasi yang dipergunakan untuk memperoleh jumlah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dari dua bilangan.</w:t>
      </w:r>
    </w:p>
    <w:p w14:paraId="1CFAD289" w14:textId="149A39FC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piktogram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diagram dimana datanya disajikan dalam bentuk gambar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atau lukisan untuk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mewakili benda yang menampilkan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banyak benda sesungguhnya.</w:t>
      </w:r>
    </w:p>
    <w:p w14:paraId="68B0F02C" w14:textId="7BAF3AEE" w:rsidR="008A623C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ukuran suatu besaran.</w:t>
      </w:r>
    </w:p>
    <w:p w14:paraId="625AD124" w14:textId="3FBA712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 baku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satuan yang sudah diakui secara umum, karena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menggunakan acuan yang diakui dan baku secara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internasional.</w:t>
      </w:r>
    </w:p>
    <w:p w14:paraId="5E965A64" w14:textId="7E780322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 tidak baku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satuan yang menghasilkan nilai ukuran yang berbeda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antara satu orang dengan yang lainnya.</w:t>
      </w:r>
    </w:p>
    <w:p w14:paraId="00D746C5" w14:textId="512B9D2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segi banyak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bidang datar tertutup yang dibatasi oleh garis lurus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sebagai sisinya.</w:t>
      </w:r>
    </w:p>
    <w:p w14:paraId="5DC2AFCF" w14:textId="3C58F86D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segi empat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sebuah bangun datar yang memiliki 4 sisi dan 4 sudut.</w:t>
      </w:r>
    </w:p>
    <w:p w14:paraId="6760442E" w14:textId="10279970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segitiga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bangun datar yang dibatasi dengan adanya tiga buah sisi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 xml:space="preserve">serta memiliki tiga buah titik sudut. </w:t>
      </w:r>
    </w:p>
    <w:p w14:paraId="5BEBD31F" w14:textId="6E75319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sinar garis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garis yang dimulai pada satu titik dan memanjang secara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tak terhingga dalam satu arah.</w:t>
      </w:r>
    </w:p>
    <w:p w14:paraId="3EE4B1B8" w14:textId="129B52B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sudut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>perpotongan dua sinar garis yang berpotongan tepat di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satu titik.</w:t>
      </w:r>
    </w:p>
    <w:p w14:paraId="6682B4E3" w14:textId="6BC0B1FC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tabel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susunan data dalam baris dan kolom.</w:t>
      </w:r>
    </w:p>
    <w:p w14:paraId="3F6253FD" w14:textId="7F06DC1D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Timbangan</w:t>
      </w:r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neraca adalah alat yang dipakai dalam melakukan</w:t>
      </w:r>
    </w:p>
    <w:p w14:paraId="3A3CDD7D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pengukuran massa suatu benda.</w:t>
      </w:r>
    </w:p>
    <w:p w14:paraId="27D3FD77" w14:textId="75AAE917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titik sudut</w:t>
      </w:r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titik potong dari dua sinar garis.</w:t>
      </w:r>
    </w:p>
    <w:p w14:paraId="7AD3960B" w14:textId="62FCD6EC" w:rsidR="00641909" w:rsidRDefault="00641909" w:rsidP="00641909">
      <w:pPr>
        <w:rPr>
          <w:rFonts w:ascii="Arial" w:hAnsi="Arial" w:cs="Arial"/>
          <w:b/>
          <w:bCs/>
          <w:color w:val="000000" w:themeColor="text1"/>
          <w:lang w:val="en-ID"/>
        </w:rPr>
      </w:pPr>
    </w:p>
    <w:p w14:paraId="18CE0AEE" w14:textId="77777777" w:rsidR="00641909" w:rsidRPr="00641909" w:rsidRDefault="00641909" w:rsidP="00641909">
      <w:pPr>
        <w:rPr>
          <w:rFonts w:ascii="Arial" w:hAnsi="Arial" w:cs="Arial"/>
          <w:b/>
          <w:bCs/>
          <w:color w:val="000000" w:themeColor="text1"/>
          <w:lang w:val="en-ID"/>
        </w:rPr>
      </w:pPr>
    </w:p>
    <w:p w14:paraId="45405D76" w14:textId="66F5B2A7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Daftar Pustaka</w:t>
      </w:r>
    </w:p>
    <w:p w14:paraId="43F20651" w14:textId="36E919A8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</w:p>
    <w:p w14:paraId="1D9B1B26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Alfarisi, R., Dafik, Prihandini, R., M.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Pendidikan Matematika</w:t>
      </w:r>
      <w:r w:rsidRPr="00641909">
        <w:rPr>
          <w:rFonts w:ascii="Arial" w:hAnsi="Arial" w:cs="Arial"/>
          <w:color w:val="000000" w:themeColor="text1"/>
          <w:lang w:val="en-ID"/>
        </w:rPr>
        <w:t xml:space="preserve">, Jember: UNEJ Press, 2018. </w:t>
      </w:r>
    </w:p>
    <w:p w14:paraId="626D491C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Choudury, M. R., Ullah, A. M. M. A., Begum, H. B., Islam, R.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Elementary Mathemaics</w:t>
      </w:r>
      <w:r w:rsidRPr="00641909">
        <w:rPr>
          <w:rFonts w:ascii="Arial" w:hAnsi="Arial" w:cs="Arial"/>
          <w:color w:val="000000" w:themeColor="text1"/>
          <w:lang w:val="en-ID"/>
        </w:rPr>
        <w:t>,</w:t>
      </w:r>
    </w:p>
    <w:p w14:paraId="159A9BE1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lastRenderedPageBreak/>
        <w:t>National Curriculum and Textbook Board, 2009.</w:t>
      </w:r>
    </w:p>
    <w:p w14:paraId="675ABF02" w14:textId="345EE60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Gustafson, R. D., &amp; Frisk, P. D.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Elementary geometry</w:t>
      </w:r>
      <w:r w:rsidRPr="00641909">
        <w:rPr>
          <w:rFonts w:ascii="Arial" w:hAnsi="Arial" w:cs="Arial"/>
          <w:color w:val="000000" w:themeColor="text1"/>
          <w:lang w:val="en-ID"/>
        </w:rPr>
        <w:t>. Wiley, 1991.</w:t>
      </w:r>
    </w:p>
    <w:p w14:paraId="1F5E9961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Hobri, dkk.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Senang Belajar Matematika</w:t>
      </w:r>
      <w:r w:rsidRPr="00641909">
        <w:rPr>
          <w:rFonts w:ascii="Arial" w:hAnsi="Arial" w:cs="Arial"/>
          <w:color w:val="000000" w:themeColor="text1"/>
          <w:lang w:val="en-ID"/>
        </w:rPr>
        <w:t>, Jakarta: Kementerian Pendidikan dan</w:t>
      </w:r>
    </w:p>
    <w:p w14:paraId="0B2ED61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Kebudayaan, 2018.</w:t>
      </w:r>
    </w:p>
    <w:p w14:paraId="1ED6E3A7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Musser, G. L., Burger, W. F., Peterson, B. E.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Mathematics for Elementary Teachers</w:t>
      </w:r>
      <w:r w:rsidRPr="00641909">
        <w:rPr>
          <w:rFonts w:ascii="Arial" w:hAnsi="Arial" w:cs="Arial"/>
          <w:color w:val="000000" w:themeColor="text1"/>
          <w:lang w:val="en-ID"/>
        </w:rPr>
        <w:t>, John</w:t>
      </w:r>
    </w:p>
    <w:p w14:paraId="34E84E38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Wiley and Sons Inc, 2007.</w:t>
      </w:r>
    </w:p>
    <w:p w14:paraId="4F0D77EF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Kristiana, A. I., Alfarisi, R., dan Puspitaningrum, D. A.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Statistika Pendidikan</w:t>
      </w:r>
      <w:r w:rsidRPr="00641909">
        <w:rPr>
          <w:rFonts w:ascii="Arial" w:hAnsi="Arial" w:cs="Arial"/>
          <w:color w:val="000000" w:themeColor="text1"/>
          <w:lang w:val="en-ID"/>
        </w:rPr>
        <w:t>. Jember:</w:t>
      </w:r>
    </w:p>
    <w:p w14:paraId="52BEF18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UNEJ Press: Jember, 2022.</w:t>
      </w:r>
    </w:p>
    <w:p w14:paraId="0243A80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https://sumber.belajar.kemdikbud.go.id/</w:t>
      </w:r>
    </w:p>
    <w:p w14:paraId="7890BC12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https://www.mathisfun.com</w:t>
      </w:r>
    </w:p>
    <w:p w14:paraId="638C07F5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https ://mathworld.wolfram.com </w:t>
      </w:r>
    </w:p>
    <w:p w14:paraId="278A1FC5" w14:textId="0E1A37DF" w:rsidR="00641909" w:rsidRPr="00641909" w:rsidRDefault="00641909" w:rsidP="00641909">
      <w:pPr>
        <w:rPr>
          <w:rFonts w:ascii="Arial" w:hAnsi="Arial" w:cs="Arial"/>
          <w:color w:val="000000" w:themeColor="text1"/>
        </w:rPr>
      </w:pPr>
      <w:r w:rsidRPr="00641909">
        <w:rPr>
          <w:rFonts w:ascii="Arial" w:hAnsi="Arial" w:cs="Arial"/>
          <w:color w:val="000000" w:themeColor="text1"/>
          <w:lang w:val="en-ID"/>
        </w:rPr>
        <w:t>https ://sumber.belajar.kemdikbud.go.id</w:t>
      </w:r>
    </w:p>
    <w:sectPr w:rsidR="00641909" w:rsidRPr="006419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909"/>
    <w:rsid w:val="005742D0"/>
    <w:rsid w:val="00641909"/>
    <w:rsid w:val="008A623C"/>
    <w:rsid w:val="008F64B1"/>
    <w:rsid w:val="00E8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4CC46"/>
  <w15:chartTrackingRefBased/>
  <w15:docId w15:val="{B13C180B-A70C-41FD-98B4-CCFECEF10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Admin</cp:lastModifiedBy>
  <cp:revision>4</cp:revision>
  <dcterms:created xsi:type="dcterms:W3CDTF">2023-11-13T01:41:00Z</dcterms:created>
  <dcterms:modified xsi:type="dcterms:W3CDTF">2024-08-30T03:16:00Z</dcterms:modified>
</cp:coreProperties>
</file>