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Capaian Pembelajaran Mata Pelajaran Seni Teater setiap Fase</w:t>
      </w:r>
    </w:p>
    <w:p w:rsidR="00000000" w:rsidDel="00000000" w:rsidP="00000000" w:rsidRDefault="00000000" w:rsidRPr="00000000" w14:paraId="00000002">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Fase B, Umumnya untuk Kelas III dan IV (SD/MI/MTs/Program Paket A)</w:t>
      </w:r>
    </w:p>
    <w:p w:rsidR="00000000" w:rsidDel="00000000" w:rsidP="00000000" w:rsidRDefault="00000000" w:rsidRPr="00000000" w14:paraId="00000003">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telah mampu memahami berbagai teknik dasar akting (pemeranan) melalui proses meniru (mimesis), memahami gerak tubuh, suara/vokal secara lebih mendalam sesuai tokoh/peran. Selanjutnya, peserta didik mulai mengenal aneka peran yang berbeda dalam memproduksi pertunjukan, menyumbang gagasan dan hasil latihan bersama orang lain sebagai wujud dari kemampuan bekerja sama. Melalui pengalaman ini, peserta didik diharapkan mampu berkolaborasi untuk mencapai pertunjukan dengan mengenal peran dan fungsi masing-masing serta mampu mengendalikan emosi dalam berkolaborasi.</w:t>
      </w:r>
    </w:p>
    <w:p w:rsidR="00000000" w:rsidDel="00000000" w:rsidP="00000000" w:rsidRDefault="00000000" w:rsidRPr="00000000" w14:paraId="00000004">
      <w:pPr>
        <w:spacing w:after="0" w:line="360" w:lineRule="auto"/>
        <w:jc w:val="both"/>
        <w:rPr>
          <w:rFonts w:ascii="Arial" w:cs="Arial" w:eastAsia="Arial" w:hAnsi="Arial"/>
          <w:b w:val="1"/>
        </w:rPr>
      </w:pPr>
      <w:r w:rsidDel="00000000" w:rsidR="00000000" w:rsidRPr="00000000">
        <w:rPr>
          <w:rFonts w:ascii="Arial" w:cs="Arial" w:eastAsia="Arial" w:hAnsi="Arial"/>
          <w:rtl w:val="0"/>
        </w:rPr>
        <w:br w:type="textWrapping"/>
      </w:r>
      <w:r w:rsidDel="00000000" w:rsidR="00000000" w:rsidRPr="00000000">
        <w:rPr>
          <w:rFonts w:ascii="Arial" w:cs="Arial" w:eastAsia="Arial" w:hAnsi="Arial"/>
          <w:b w:val="1"/>
          <w:rtl w:val="0"/>
        </w:rPr>
        <w:t xml:space="preserve">FASE B BERDASARKAN ELEMEN</w:t>
      </w:r>
    </w:p>
    <w:tbl>
      <w:tblPr>
        <w:tblStyle w:val="Table1"/>
        <w:tblW w:w="9923.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7"/>
        <w:gridCol w:w="7796"/>
        <w:tblGridChange w:id="0">
          <w:tblGrid>
            <w:gridCol w:w="2127"/>
            <w:gridCol w:w="7796"/>
          </w:tblGrid>
        </w:tblGridChange>
      </w:tblGrid>
      <w:tr>
        <w:trPr>
          <w:cantSplit w:val="0"/>
          <w:trHeight w:val="301" w:hRule="atLeast"/>
          <w:tblHeader w:val="1"/>
        </w:trPr>
        <w:tc>
          <w:tcPr>
            <w:shd w:fill="1f4e79" w:val="clear"/>
          </w:tcPr>
          <w:p w:rsidR="00000000" w:rsidDel="00000000" w:rsidP="00000000" w:rsidRDefault="00000000" w:rsidRPr="00000000" w14:paraId="00000005">
            <w:pPr>
              <w:spacing w:after="0" w:line="24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ELEMEN</w:t>
            </w:r>
          </w:p>
        </w:tc>
        <w:tc>
          <w:tcPr>
            <w:shd w:fill="1f4e79" w:val="clear"/>
          </w:tcPr>
          <w:p w:rsidR="00000000" w:rsidDel="00000000" w:rsidP="00000000" w:rsidRDefault="00000000" w:rsidRPr="00000000" w14:paraId="00000006">
            <w:pPr>
              <w:spacing w:after="0" w:line="24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CAPAIAN PEMBELAJARAN</w:t>
            </w:r>
          </w:p>
        </w:tc>
      </w:tr>
      <w:tr>
        <w:trPr>
          <w:cantSplit w:val="0"/>
          <w:tblHeader w:val="0"/>
        </w:trPr>
        <w:tc>
          <w:tcPr>
            <w:shd w:fill="auto" w:val="clear"/>
          </w:tcPr>
          <w:p w:rsidR="00000000" w:rsidDel="00000000" w:rsidP="00000000" w:rsidRDefault="00000000" w:rsidRPr="00000000" w14:paraId="00000007">
            <w:pPr>
              <w:spacing w:after="0" w:line="360" w:lineRule="auto"/>
              <w:rPr>
                <w:rFonts w:ascii="Arial" w:cs="Arial" w:eastAsia="Arial" w:hAnsi="Arial"/>
              </w:rPr>
            </w:pPr>
            <w:r w:rsidDel="00000000" w:rsidR="00000000" w:rsidRPr="00000000">
              <w:rPr>
                <w:rFonts w:ascii="Arial" w:cs="Arial" w:eastAsia="Arial" w:hAnsi="Arial"/>
                <w:rtl w:val="0"/>
              </w:rPr>
              <w:t xml:space="preserve">Berpikir dan bekerja artistik (Thinking and working artistically)</w:t>
            </w:r>
          </w:p>
        </w:tc>
        <w:tc>
          <w:tcPr>
            <w:shd w:fill="auto" w:val="clear"/>
          </w:tcPr>
          <w:p w:rsidR="00000000" w:rsidDel="00000000" w:rsidP="00000000" w:rsidRDefault="00000000" w:rsidRPr="00000000" w14:paraId="00000008">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Bermain dengan tata artistik panggung dilakukan dalam proses bertahap secara mandiri, termasuk di dalamnya dapat menggunakan properti sesuai dengan fungsi tokoh yang diembannya. Proses kerja ansambel dilakukan dengan melatih inisiatif dalam merancang permainan atau cerita bersama (kooperatif).</w:t>
            </w:r>
          </w:p>
        </w:tc>
      </w:tr>
      <w:tr>
        <w:trPr>
          <w:cantSplit w:val="0"/>
          <w:tblHeader w:val="0"/>
        </w:trPr>
        <w:tc>
          <w:tcPr>
            <w:shd w:fill="auto" w:val="clear"/>
          </w:tcPr>
          <w:p w:rsidR="00000000" w:rsidDel="00000000" w:rsidP="00000000" w:rsidRDefault="00000000" w:rsidRPr="00000000" w14:paraId="00000009">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Mengalami (Experiencing)</w:t>
            </w:r>
          </w:p>
        </w:tc>
        <w:tc>
          <w:tcPr>
            <w:shd w:fill="auto" w:val="clear"/>
          </w:tcPr>
          <w:p w:rsidR="00000000" w:rsidDel="00000000" w:rsidP="00000000" w:rsidRDefault="00000000" w:rsidRPr="00000000" w14:paraId="0000000A">
            <w:pPr>
              <w:spacing w:after="0" w:line="360" w:lineRule="auto"/>
              <w:jc w:val="both"/>
              <w:rPr>
                <w:rFonts w:ascii="Arial" w:cs="Arial" w:eastAsia="Arial" w:hAnsi="Arial"/>
              </w:rPr>
            </w:pPr>
            <w:r w:rsidDel="00000000" w:rsidR="00000000" w:rsidRPr="00000000">
              <w:rPr>
                <w:rFonts w:ascii="Arial" w:cs="Arial" w:eastAsia="Arial" w:hAnsi="Arial"/>
                <w:rtl w:val="0"/>
              </w:rPr>
              <w:t xml:space="preserve">Proses observasi dan konsentrasi dengan cara melihat dan mencatat kebiasaan diri sendiri dan orang lain, serta melakukan latihan olah tubuh dan vokal, sehingga peserta didik mampu mengenal fungsi gerak tubuh, ekspresi wajah dan suara. Tingkat selanjutnya adalah memahami irama dalam membaca dialog pada sebuah cerita sesuai karakter.</w:t>
            </w:r>
          </w:p>
        </w:tc>
      </w:tr>
      <w:tr>
        <w:trPr>
          <w:cantSplit w:val="0"/>
          <w:tblHeader w:val="0"/>
        </w:trPr>
        <w:tc>
          <w:tcPr>
            <w:shd w:fill="auto" w:val="clear"/>
          </w:tcPr>
          <w:p w:rsidR="00000000" w:rsidDel="00000000" w:rsidP="00000000" w:rsidRDefault="00000000" w:rsidRPr="00000000" w14:paraId="0000000B">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Menciptakan (Creating)</w:t>
            </w:r>
          </w:p>
        </w:tc>
        <w:tc>
          <w:tcPr>
            <w:shd w:fill="auto" w:val="clear"/>
          </w:tcPr>
          <w:p w:rsidR="00000000" w:rsidDel="00000000" w:rsidP="00000000" w:rsidRDefault="00000000" w:rsidRPr="00000000" w14:paraId="0000000C">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Cara menciptakan imajinasi adalah proses memainkan dan menirukan tokoh, dan menceritakan ulang kejadian/cerita yang diamati. Selain itu, dalam menciptakan imajinasi perlu dirancang pertunjukan dengan secara langsung terlibat dalam sebuah pertunjukan, dilakukan dengan bimbingan.</w:t>
            </w:r>
          </w:p>
        </w:tc>
      </w:tr>
      <w:tr>
        <w:trPr>
          <w:cantSplit w:val="0"/>
          <w:tblHeader w:val="0"/>
        </w:trPr>
        <w:tc>
          <w:tcPr>
            <w:shd w:fill="auto" w:val="clear"/>
          </w:tcPr>
          <w:p w:rsidR="00000000" w:rsidDel="00000000" w:rsidP="00000000" w:rsidRDefault="00000000" w:rsidRPr="00000000" w14:paraId="0000000D">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Merefleksikan (Reflecting)</w:t>
              <w:tab/>
            </w:r>
          </w:p>
        </w:tc>
        <w:tc>
          <w:tcPr>
            <w:shd w:fill="auto" w:val="clear"/>
          </w:tcPr>
          <w:p w:rsidR="00000000" w:rsidDel="00000000" w:rsidP="00000000" w:rsidRDefault="00000000" w:rsidRPr="00000000" w14:paraId="000000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Refleksi dilakukan dalam penggalian ingatan emosi sesuai suasana hati tokoh yang diperankan dengan mengambil peristiwa serupa</w:t>
            </w:r>
          </w:p>
          <w:p w:rsidR="00000000" w:rsidDel="00000000" w:rsidP="00000000" w:rsidRDefault="00000000" w:rsidRPr="00000000" w14:paraId="0000000F">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ingatan masa lalu pemeran. Selain itu, proses refleksi dilakukan melalui apresiasi karya seni dengan menggali kelebihan dan kekurangan hasil karya sendiri.</w:t>
            </w:r>
          </w:p>
        </w:tc>
      </w:tr>
      <w:tr>
        <w:trPr>
          <w:cantSplit w:val="0"/>
          <w:tblHeader w:val="0"/>
        </w:trPr>
        <w:tc>
          <w:tcPr>
            <w:shd w:fill="auto" w:val="clear"/>
          </w:tcPr>
          <w:p w:rsidR="00000000" w:rsidDel="00000000" w:rsidP="00000000" w:rsidRDefault="00000000" w:rsidRPr="00000000" w14:paraId="00000010">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Berdampak (Impacting)</w:t>
              <w:tab/>
            </w:r>
          </w:p>
        </w:tc>
        <w:tc>
          <w:tcPr>
            <w:shd w:fill="auto" w:val="clear"/>
          </w:tcPr>
          <w:p w:rsidR="00000000" w:rsidDel="00000000" w:rsidP="00000000" w:rsidRDefault="00000000" w:rsidRPr="00000000" w14:paraId="00000011">
            <w:pPr>
              <w:spacing w:after="0" w:line="360" w:lineRule="auto"/>
              <w:jc w:val="both"/>
              <w:rPr>
                <w:rFonts w:ascii="Arial" w:cs="Arial" w:eastAsia="Arial" w:hAnsi="Arial"/>
                <w:sz w:val="20"/>
                <w:szCs w:val="20"/>
              </w:rPr>
            </w:pPr>
            <w:r w:rsidDel="00000000" w:rsidR="00000000" w:rsidRPr="00000000">
              <w:rPr>
                <w:rFonts w:ascii="Arial" w:cs="Arial" w:eastAsia="Arial" w:hAnsi="Arial"/>
                <w:rtl w:val="0"/>
              </w:rPr>
              <w:t xml:space="preserve">Proses belajar dan produk akhir mencerminkan Profil Pelajar Pancasila secara kooperatif (gotong royong), mandiri dan kreatif.</w:t>
            </w:r>
            <w:r w:rsidDel="00000000" w:rsidR="00000000" w:rsidRPr="00000000">
              <w:rPr>
                <w:rtl w:val="0"/>
              </w:rPr>
            </w:r>
          </w:p>
        </w:tc>
      </w:tr>
    </w:tbl>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tl w:val="0"/>
        </w:rPr>
      </w:r>
    </w:p>
    <w:tbl>
      <w:tblPr>
        <w:tblStyle w:val="Table2"/>
        <w:tblW w:w="8689.0" w:type="dxa"/>
        <w:jc w:val="left"/>
        <w:tblInd w:w="1127.0" w:type="dxa"/>
        <w:tblLayout w:type="fixed"/>
        <w:tblLook w:val="0000"/>
      </w:tblPr>
      <w:tblGrid>
        <w:gridCol w:w="3627"/>
        <w:gridCol w:w="1476"/>
        <w:gridCol w:w="3586"/>
        <w:tblGridChange w:id="0">
          <w:tblGrid>
            <w:gridCol w:w="3627"/>
            <w:gridCol w:w="1476"/>
            <w:gridCol w:w="3586"/>
          </w:tblGrid>
        </w:tblGridChange>
      </w:tblGrid>
      <w:tr>
        <w:trPr>
          <w:cantSplit w:val="0"/>
          <w:trHeight w:val="1910" w:hRule="atLeast"/>
          <w:tblHeader w:val="0"/>
        </w:trPr>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Mengetahui</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Kepala SDN Tanjung 2</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1"/>
                <w:i w:val="0"/>
                <w:smallCaps w:val="0"/>
                <w:strike w:val="0"/>
                <w:color w:val="000000"/>
                <w:sz w:val="24"/>
                <w:szCs w:val="24"/>
                <w:u w:val="singl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single"/>
                <w:shd w:fill="auto" w:val="clear"/>
                <w:vertAlign w:val="baseline"/>
                <w:rtl w:val="0"/>
              </w:rPr>
              <w:t xml:space="preserve">ZAINOLLAH, M.Pd</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NIP. 19670408 199104 1 002</w:t>
            </w:r>
          </w:p>
        </w:tc>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Pamekasan, 17 Juli 2023</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Guru Kelas V</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1"/>
                <w:i w:val="0"/>
                <w:smallCaps w:val="0"/>
                <w:strike w:val="0"/>
                <w:color w:val="000000"/>
                <w:sz w:val="24"/>
                <w:szCs w:val="24"/>
                <w:u w:val="singl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single"/>
                <w:shd w:fill="auto" w:val="clear"/>
                <w:vertAlign w:val="baseline"/>
                <w:rtl w:val="0"/>
              </w:rPr>
              <w:t xml:space="preserve">FATHOR RAHMAN, S.Pd.SD</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Narrow" w:cs="Arial Narrow" w:eastAsia="Arial Narrow" w:hAnsi="Arial Narrow"/>
                <w:b w:val="0"/>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4"/>
                <w:szCs w:val="24"/>
                <w:u w:val="none"/>
                <w:shd w:fill="auto" w:val="clear"/>
                <w:vertAlign w:val="baseline"/>
                <w:rtl w:val="0"/>
              </w:rPr>
              <w:t xml:space="preserve">NIP. 19831106 200903 1 001</w:t>
            </w:r>
          </w:p>
        </w:tc>
      </w:tr>
    </w:tbl>
    <w:p w:rsidR="00000000" w:rsidDel="00000000" w:rsidP="00000000" w:rsidRDefault="00000000" w:rsidRPr="00000000" w14:paraId="0000002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6">
      <w:pPr>
        <w:rPr/>
      </w:pPr>
      <w:bookmarkStart w:colFirst="0" w:colLast="0" w:name="_gjdgxs" w:id="0"/>
      <w:bookmarkEnd w:id="0"/>
      <w:r w:rsidDel="00000000" w:rsidR="00000000" w:rsidRPr="00000000">
        <w:rPr>
          <w:rtl w:val="0"/>
        </w:rPr>
      </w:r>
    </w:p>
    <w:sectPr>
      <w:footerReference r:id="rId6" w:type="even"/>
      <w:pgSz w:h="18711" w:w="11907" w:orient="portrait"/>
      <w:pgMar w:bottom="851" w:top="851" w:left="1134" w:right="851" w:header="902" w:footer="115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